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№13</w:t>
      </w:r>
      <w:r w:rsidR="00C3052F">
        <w:rPr>
          <w:b/>
          <w:bCs/>
          <w:color w:val="000000"/>
        </w:rPr>
        <w:t>6</w:t>
      </w:r>
      <w:r w:rsidR="008C6B44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BD20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8"/>
      </w:tblGrid>
      <w:tr w:rsidR="00DD0225" w:rsidTr="00C3052F">
        <w:trPr>
          <w:trHeight w:val="100"/>
        </w:trPr>
        <w:tc>
          <w:tcPr>
            <w:tcW w:w="6828" w:type="dxa"/>
          </w:tcPr>
          <w:p w:rsidR="00DD0225" w:rsidRDefault="00C3052F" w:rsidP="00C3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Порядка расчета арендной платы </w:t>
            </w:r>
            <w:r w:rsidRPr="00C3052F">
              <w:rPr>
                <w:rFonts w:ascii="Times New Roman" w:hAnsi="Times New Roman" w:cs="Times New Roman"/>
                <w:b/>
                <w:sz w:val="24"/>
                <w:szCs w:val="24"/>
              </w:rPr>
              <w:t>и определения коэффициентов,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применяемых к размеру арендной платы за земельные участки,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3052F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осударственная собственность на которые не разграничена, с учетом категорий земель и (или) видов разрешенного использования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52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Киренского муниципального района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C3052F" w:rsidP="00C3052F">
      <w:pPr>
        <w:spacing w:after="0" w:line="240" w:lineRule="auto"/>
        <w:ind w:firstLine="567"/>
        <w:jc w:val="both"/>
      </w:pPr>
      <w:proofErr w:type="gramStart"/>
      <w:r w:rsidRPr="00193AF6">
        <w:rPr>
          <w:rFonts w:ascii="Times New Roman" w:hAnsi="Times New Roman" w:cs="Times New Roman"/>
          <w:sz w:val="24"/>
          <w:szCs w:val="24"/>
        </w:rPr>
        <w:t>В целях эффективного управления земельными участками,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AF6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Киренский район</w:t>
      </w:r>
      <w:r w:rsidRPr="00193AF6">
        <w:rPr>
          <w:rFonts w:ascii="Times New Roman" w:hAnsi="Times New Roman" w:cs="Times New Roman"/>
          <w:sz w:val="24"/>
          <w:szCs w:val="24"/>
        </w:rPr>
        <w:t>, руководствуясь статьями 11, 65 Земельного кодекса Российской Федерации, статьей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3AF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3AF6">
        <w:rPr>
          <w:rFonts w:ascii="Times New Roman" w:hAnsi="Times New Roman" w:cs="Times New Roman"/>
          <w:sz w:val="24"/>
          <w:szCs w:val="24"/>
        </w:rPr>
        <w:t xml:space="preserve">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4E4E89">
        <w:rPr>
          <w:rFonts w:ascii="Times New Roman" w:hAnsi="Times New Roman" w:cs="Times New Roman"/>
          <w:sz w:val="24"/>
          <w:szCs w:val="24"/>
        </w:rPr>
        <w:t>Российской Федерации от 16.07.2009 г. №</w:t>
      </w:r>
      <w:r>
        <w:rPr>
          <w:rFonts w:ascii="Times New Roman" w:hAnsi="Times New Roman" w:cs="Times New Roman"/>
          <w:sz w:val="24"/>
          <w:szCs w:val="24"/>
        </w:rPr>
        <w:t xml:space="preserve"> 582 </w:t>
      </w:r>
      <w:r w:rsidRPr="004E4E89">
        <w:rPr>
          <w:rFonts w:ascii="Times New Roman" w:hAnsi="Times New Roman" w:cs="Times New Roman"/>
          <w:sz w:val="24"/>
          <w:szCs w:val="24"/>
        </w:rPr>
        <w:t>«Об основных принципах определения арендной платы при аренде</w:t>
      </w:r>
      <w:proofErr w:type="gramEnd"/>
      <w:r w:rsidRPr="004E4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E89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3AF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Иркутской области от </w:t>
      </w:r>
      <w:r>
        <w:rPr>
          <w:rFonts w:ascii="Times New Roman" w:hAnsi="Times New Roman" w:cs="Times New Roman"/>
          <w:sz w:val="24"/>
          <w:szCs w:val="24"/>
        </w:rPr>
        <w:t>01.12.2012</w:t>
      </w:r>
      <w:r w:rsidRPr="00193AF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601 - ПП</w:t>
      </w:r>
      <w:r w:rsidRPr="00193AF6">
        <w:rPr>
          <w:rFonts w:ascii="Times New Roman" w:hAnsi="Times New Roman" w:cs="Times New Roman"/>
          <w:sz w:val="24"/>
          <w:szCs w:val="24"/>
        </w:rPr>
        <w:t xml:space="preserve"> «</w:t>
      </w:r>
      <w:r w:rsidRPr="004E4E89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размера арендной платы за земельные участки, государственная собственность на которые не разграничена</w:t>
      </w:r>
      <w:r w:rsidRPr="00193AF6">
        <w:rPr>
          <w:rFonts w:ascii="Times New Roman" w:hAnsi="Times New Roman" w:cs="Times New Roman"/>
          <w:sz w:val="24"/>
          <w:szCs w:val="24"/>
        </w:rPr>
        <w:t xml:space="preserve">», </w:t>
      </w:r>
      <w:r w:rsidRPr="004E4E89">
        <w:rPr>
          <w:rFonts w:ascii="Times New Roman" w:hAnsi="Times New Roman" w:cs="Times New Roman"/>
          <w:sz w:val="24"/>
          <w:szCs w:val="24"/>
        </w:rPr>
        <w:t>Уставом муниципального</w:t>
      </w:r>
      <w:proofErr w:type="gramEnd"/>
      <w:r w:rsidRPr="004E4E89">
        <w:rPr>
          <w:rFonts w:ascii="Times New Roman" w:hAnsi="Times New Roman" w:cs="Times New Roman"/>
          <w:sz w:val="24"/>
          <w:szCs w:val="24"/>
        </w:rPr>
        <w:t xml:space="preserve"> образования Киренский район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C3052F" w:rsidRDefault="00C3052F" w:rsidP="00C305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C3052F">
        <w:rPr>
          <w:rFonts w:ascii="Times New Roman" w:hAnsi="Times New Roman" w:cs="Times New Roman"/>
          <w:sz w:val="24"/>
          <w:szCs w:val="24"/>
        </w:rPr>
        <w:t>расчета арендной платы 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категорий земель и (или) видов разрешенного использования на территории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015" w:rsidRDefault="00C3052F" w:rsidP="00BD2015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rPr>
          <w:lang w:eastAsia="ar-SA"/>
        </w:rPr>
        <w:t>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6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="00BD2015" w:rsidRPr="00985312">
        <w:t>.</w:t>
      </w:r>
    </w:p>
    <w:p w:rsidR="00C3052F" w:rsidRPr="00C3052F" w:rsidRDefault="00C3052F" w:rsidP="00C3052F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052F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Pr="00C3052F">
        <w:rPr>
          <w:rFonts w:ascii="Times New Roman" w:hAnsi="Times New Roman" w:cs="Times New Roman"/>
          <w:sz w:val="24"/>
          <w:szCs w:val="24"/>
        </w:rPr>
        <w:t>со дня его официального опубликования (обнародования).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52F" w:rsidRP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2F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C3052F" w:rsidRP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2F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</w:r>
      <w:r w:rsidRPr="00C3052F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C3052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C3052F" w:rsidRPr="00984BB1" w:rsidRDefault="00C3052F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CD557E" w:rsidRDefault="00CD557E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9E5FD7" w:rsidRPr="00AF4C63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t xml:space="preserve">к </w:t>
      </w:r>
      <w:r w:rsidRPr="00AF4C63">
        <w:rPr>
          <w:rStyle w:val="FontStyle12"/>
          <w:sz w:val="20"/>
          <w:szCs w:val="20"/>
        </w:rPr>
        <w:t xml:space="preserve">Решению Думы </w:t>
      </w:r>
      <w:proofErr w:type="gramStart"/>
      <w:r w:rsidRPr="00AF4C63">
        <w:rPr>
          <w:rStyle w:val="FontStyle12"/>
          <w:sz w:val="20"/>
          <w:szCs w:val="20"/>
        </w:rPr>
        <w:t>Киренского</w:t>
      </w:r>
      <w:proofErr w:type="gramEnd"/>
      <w:r w:rsidRPr="00AF4C63">
        <w:rPr>
          <w:rStyle w:val="FontStyle12"/>
          <w:sz w:val="20"/>
          <w:szCs w:val="20"/>
        </w:rPr>
        <w:t xml:space="preserve">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от </w:t>
      </w:r>
      <w:r w:rsidR="007E2FB7" w:rsidRPr="00AF4C63">
        <w:rPr>
          <w:rStyle w:val="FontStyle12"/>
          <w:sz w:val="20"/>
          <w:szCs w:val="20"/>
        </w:rPr>
        <w:t>28.12</w:t>
      </w:r>
      <w:r w:rsidRPr="00AF4C63">
        <w:rPr>
          <w:rStyle w:val="FontStyle12"/>
          <w:sz w:val="20"/>
          <w:szCs w:val="20"/>
        </w:rPr>
        <w:t>.2015г.№</w:t>
      </w:r>
      <w:r w:rsidR="008C6B44">
        <w:rPr>
          <w:rStyle w:val="FontStyle12"/>
          <w:sz w:val="20"/>
          <w:szCs w:val="20"/>
        </w:rPr>
        <w:t>13</w:t>
      </w:r>
      <w:r w:rsidR="00CD557E">
        <w:rPr>
          <w:rStyle w:val="FontStyle12"/>
          <w:sz w:val="20"/>
          <w:szCs w:val="20"/>
        </w:rPr>
        <w:t>6</w:t>
      </w:r>
      <w:r w:rsidR="008C6B44">
        <w:rPr>
          <w:rStyle w:val="FontStyle12"/>
          <w:sz w:val="20"/>
          <w:szCs w:val="20"/>
        </w:rPr>
        <w:t>/6</w:t>
      </w:r>
    </w:p>
    <w:p w:rsidR="00CD557E" w:rsidRDefault="00CD557E" w:rsidP="00CD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7E" w:rsidRPr="00193AF6" w:rsidRDefault="00CD557E" w:rsidP="00CD5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расчета арендной платы </w:t>
      </w:r>
      <w:r w:rsidRPr="00193AF6">
        <w:rPr>
          <w:rFonts w:ascii="Times New Roman" w:hAnsi="Times New Roman" w:cs="Times New Roman"/>
          <w:b/>
          <w:sz w:val="24"/>
          <w:szCs w:val="24"/>
        </w:rPr>
        <w:t>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категорий земель и (или) видов разрешенного использования</w:t>
      </w:r>
    </w:p>
    <w:p w:rsidR="00CD557E" w:rsidRPr="004E4E89" w:rsidRDefault="00CD557E" w:rsidP="00CD557E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proofErr w:type="gramStart"/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расчета арендной платы </w:t>
      </w:r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>и определения коэффициентов, применяемых к размеру арендной платы за земельные участки, находящиеся в муниципальной собственности и, земельные участки государственная собственность на которые не разграничена, с учетом категорий земель и (или) видов разрешенного использования (далее – Порядок) разработан в соответствии с Земельным кодексом Российской Федерации, Федеральным законом от 25.10.2001 года № 137-ФЗ «О введении в действие Земельного кодекса</w:t>
      </w:r>
      <w:proofErr w:type="gramEnd"/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Российской Федерации», постановлением администрации Иркутской области от 01.12.2015 года № 601-пп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разграничена»,  Постановлением Правительства  Российской Федерации от 16.07.2009 г. №582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>также</w:t>
      </w:r>
      <w:proofErr w:type="gramEnd"/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>порядка</w:t>
      </w:r>
      <w:proofErr w:type="gramEnd"/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>, условий и сроков внесения арендной платы за земли, находящиеся в собственности Российской Федерации"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4E4E89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муниципального образования Киренский район.</w:t>
      </w:r>
    </w:p>
    <w:p w:rsidR="00CD557E" w:rsidRDefault="00CD557E" w:rsidP="00CD557E">
      <w:pPr>
        <w:numPr>
          <w:ilvl w:val="1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Арендная плата за пользование земельными участками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AF6">
        <w:rPr>
          <w:rFonts w:ascii="Times New Roman" w:hAnsi="Times New Roman" w:cs="Times New Roman"/>
          <w:sz w:val="24"/>
          <w:szCs w:val="24"/>
        </w:rPr>
        <w:t xml:space="preserve"> расположенными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Pr="00193AF6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рассчитывается по формуле:</w:t>
      </w:r>
    </w:p>
    <w:p w:rsidR="00CD557E" w:rsidRPr="00193AF6" w:rsidRDefault="00CD557E" w:rsidP="00CD55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557E" w:rsidRPr="00193AF6" w:rsidRDefault="00CD557E" w:rsidP="00CD557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АП= </w:t>
      </w:r>
      <w:r>
        <w:rPr>
          <w:rFonts w:ascii="Times New Roman" w:hAnsi="Times New Roman" w:cs="Times New Roman"/>
          <w:sz w:val="24"/>
          <w:szCs w:val="24"/>
        </w:rPr>
        <w:t>УПКС</w:t>
      </w: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193A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42BC"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(%)</w:t>
      </w: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r w:rsidRPr="00193AF6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3AF6">
        <w:rPr>
          <w:rFonts w:ascii="Times New Roman" w:hAnsi="Times New Roman" w:cs="Times New Roman"/>
          <w:sz w:val="24"/>
          <w:szCs w:val="24"/>
        </w:rPr>
        <w:t>где:</w:t>
      </w:r>
    </w:p>
    <w:p w:rsidR="00CD557E" w:rsidRPr="00193AF6" w:rsidRDefault="00CD557E" w:rsidP="00CD55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 xml:space="preserve">АП – </w:t>
      </w: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193AF6">
        <w:rPr>
          <w:rFonts w:ascii="Times New Roman" w:hAnsi="Times New Roman" w:cs="Times New Roman"/>
          <w:sz w:val="24"/>
          <w:szCs w:val="24"/>
        </w:rPr>
        <w:t>арендн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93AF6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93AF6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CD557E" w:rsidRPr="00193AF6" w:rsidRDefault="00CD557E" w:rsidP="00CD557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УПКС</w:t>
      </w:r>
      <w:r w:rsidRPr="00193AF6">
        <w:rPr>
          <w:rFonts w:ascii="Times New Roman" w:hAnsi="Times New Roman" w:cs="Times New Roman"/>
          <w:sz w:val="24"/>
          <w:szCs w:val="24"/>
        </w:rPr>
        <w:t xml:space="preserve"> – удельный показатель кадастровой стоимости одного квадратного метра;</w:t>
      </w:r>
    </w:p>
    <w:p w:rsidR="00CD557E" w:rsidRDefault="00CD557E" w:rsidP="00CD557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93A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AF6">
        <w:rPr>
          <w:rFonts w:ascii="Times New Roman" w:hAnsi="Times New Roman" w:cs="Times New Roman"/>
          <w:sz w:val="24"/>
          <w:szCs w:val="24"/>
        </w:rPr>
        <w:t xml:space="preserve"> – ставка земельного налога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57E" w:rsidRDefault="00CD557E" w:rsidP="00CD55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3A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93AF6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193AF6">
        <w:rPr>
          <w:rFonts w:ascii="Times New Roman" w:hAnsi="Times New Roman" w:cs="Times New Roman"/>
          <w:sz w:val="24"/>
          <w:szCs w:val="24"/>
        </w:rPr>
        <w:t xml:space="preserve"> земельного участка передаваемого в аренду;</w:t>
      </w:r>
    </w:p>
    <w:p w:rsidR="00CD557E" w:rsidRPr="00193AF6" w:rsidRDefault="00CD557E" w:rsidP="00CD55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(%)</w:t>
      </w:r>
      <w:r w:rsidRPr="00193A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величина в процентах от кадастровой стоимости по видам функционального использования земель</w:t>
      </w:r>
      <w:r w:rsidRPr="00193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93AF6">
        <w:rPr>
          <w:rFonts w:ascii="Times New Roman" w:hAnsi="Times New Roman" w:cs="Times New Roman"/>
          <w:sz w:val="24"/>
          <w:szCs w:val="24"/>
        </w:rPr>
        <w:t xml:space="preserve">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1 и Обосновании коэффициентов по арендной плате за земельные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находящиеся в муниципальной собственности и земельные участки   государственная собственность на который не разграничена,   при</w:t>
      </w:r>
      <w:r w:rsidRPr="00193AF6">
        <w:rPr>
          <w:rFonts w:ascii="Times New Roman" w:hAnsi="Times New Roman" w:cs="Times New Roman"/>
          <w:sz w:val="24"/>
          <w:szCs w:val="24"/>
        </w:rPr>
        <w:t>лагаем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93AF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D557E" w:rsidRPr="00193AF6" w:rsidRDefault="00CD557E" w:rsidP="00CD55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AF6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3AF6">
        <w:rPr>
          <w:rFonts w:ascii="Times New Roman" w:hAnsi="Times New Roman" w:cs="Times New Roman"/>
          <w:sz w:val="24"/>
          <w:szCs w:val="24"/>
        </w:rPr>
        <w:t xml:space="preserve"> – коэффициент инфляции,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CD557E" w:rsidRPr="00193AF6" w:rsidRDefault="00CD557E" w:rsidP="00CD557E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В случае если земельный участок предоставляется в аренду для нескольких видов  деятельности, то применяется наиболее высокий исходный коэффициент.</w:t>
      </w:r>
    </w:p>
    <w:p w:rsidR="00CD557E" w:rsidRPr="00193AF6" w:rsidRDefault="00CD557E" w:rsidP="00CD55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557E" w:rsidRPr="00CD557E" w:rsidRDefault="00CD557E" w:rsidP="00CD557E">
      <w:pPr>
        <w:pStyle w:val="a4"/>
        <w:jc w:val="right"/>
        <w:rPr>
          <w:rFonts w:ascii="Times New Roman" w:hAnsi="Times New Roman" w:cs="Times New Roman"/>
        </w:rPr>
      </w:pPr>
      <w:r w:rsidRPr="00CD557E">
        <w:rPr>
          <w:rFonts w:ascii="Times New Roman" w:hAnsi="Times New Roman" w:cs="Times New Roman"/>
        </w:rPr>
        <w:t>Приложение № 1 к Порядку,</w:t>
      </w:r>
    </w:p>
    <w:p w:rsidR="00CD557E" w:rsidRPr="00CD557E" w:rsidRDefault="00CD557E" w:rsidP="00CD557E">
      <w:pPr>
        <w:pStyle w:val="a4"/>
        <w:jc w:val="right"/>
        <w:rPr>
          <w:rFonts w:ascii="Times New Roman" w:hAnsi="Times New Roman" w:cs="Times New Roman"/>
        </w:rPr>
      </w:pPr>
      <w:r w:rsidRPr="00CD557E">
        <w:rPr>
          <w:rFonts w:ascii="Times New Roman" w:hAnsi="Times New Roman" w:cs="Times New Roman"/>
        </w:rPr>
        <w:t xml:space="preserve"> </w:t>
      </w:r>
      <w:proofErr w:type="gramStart"/>
      <w:r w:rsidRPr="00CD557E">
        <w:rPr>
          <w:rFonts w:ascii="Times New Roman" w:hAnsi="Times New Roman" w:cs="Times New Roman"/>
        </w:rPr>
        <w:t>утвержденному</w:t>
      </w:r>
      <w:proofErr w:type="gramEnd"/>
      <w:r w:rsidRPr="00CD557E">
        <w:rPr>
          <w:rFonts w:ascii="Times New Roman" w:hAnsi="Times New Roman" w:cs="Times New Roman"/>
        </w:rPr>
        <w:t xml:space="preserve"> решением Думы</w:t>
      </w:r>
    </w:p>
    <w:p w:rsidR="00CD557E" w:rsidRPr="00CD557E" w:rsidRDefault="00CD557E" w:rsidP="00CD557E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28.12.2015 года №136/6</w:t>
      </w:r>
    </w:p>
    <w:p w:rsidR="00CD557E" w:rsidRPr="00193AF6" w:rsidRDefault="00CD557E" w:rsidP="00CD5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AF6">
        <w:rPr>
          <w:rFonts w:ascii="Times New Roman" w:hAnsi="Times New Roman" w:cs="Times New Roman"/>
          <w:sz w:val="24"/>
          <w:szCs w:val="24"/>
        </w:rPr>
        <w:t>Значения коэффициента</w:t>
      </w:r>
      <w:proofErr w:type="gramStart"/>
      <w:r w:rsidRPr="00193AF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(%)</w:t>
      </w: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942"/>
        <w:gridCol w:w="1290"/>
        <w:gridCol w:w="1290"/>
      </w:tblGrid>
      <w:tr w:rsidR="00CD557E" w:rsidRPr="00193AF6" w:rsidTr="00CD557E">
        <w:trPr>
          <w:trHeight w:val="17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57E" w:rsidRPr="00193AF6" w:rsidRDefault="00CD557E" w:rsidP="00663F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7E" w:rsidRPr="004A178F" w:rsidRDefault="00CD557E" w:rsidP="00663F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7E" w:rsidRDefault="00CD557E" w:rsidP="00663F6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К(%)</w:t>
            </w:r>
          </w:p>
          <w:p w:rsidR="00CD557E" w:rsidRPr="004A178F" w:rsidRDefault="00CD557E" w:rsidP="00663F6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для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Default="00CD557E" w:rsidP="00663F6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D557E" w:rsidRDefault="00CD557E" w:rsidP="00663F6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К(%) </w:t>
            </w:r>
          </w:p>
          <w:p w:rsidR="00CD557E" w:rsidRPr="004A178F" w:rsidRDefault="00CD557E" w:rsidP="00663F6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для сельских</w:t>
            </w:r>
          </w:p>
          <w:p w:rsidR="00CD557E" w:rsidRPr="004A178F" w:rsidRDefault="00CD557E" w:rsidP="00663F6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поселений</w:t>
            </w:r>
          </w:p>
        </w:tc>
      </w:tr>
      <w:tr w:rsidR="00CD557E" w:rsidRPr="00193AF6" w:rsidTr="00CD557E">
        <w:trPr>
          <w:trHeight w:val="5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домов средне этажной и многоэтажной жилой застройки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Default="00CD557E" w:rsidP="00663F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E" w:rsidRDefault="00CD557E" w:rsidP="00663F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0,55</w:t>
            </w:r>
          </w:p>
        </w:tc>
      </w:tr>
      <w:tr w:rsidR="00CD557E" w:rsidRPr="00193AF6" w:rsidTr="00663F68">
        <w:trPr>
          <w:trHeight w:val="55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ind w:firstLine="45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индивидуальной жилой застройки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</w:t>
            </w: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57E" w:rsidRPr="00193AF6" w:rsidTr="00663F68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1,88</w:t>
            </w:r>
          </w:p>
        </w:tc>
      </w:tr>
      <w:tr w:rsidR="00CD557E" w:rsidRPr="00193AF6" w:rsidTr="00663F68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находящиеся в составе дачных, садоводческих и огороднических объединений граждан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1,66</w:t>
            </w:r>
          </w:p>
        </w:tc>
      </w:tr>
      <w:tr w:rsidR="00CD557E" w:rsidRPr="00193AF6" w:rsidTr="00663F68">
        <w:trPr>
          <w:trHeight w:val="6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1,52</w:t>
            </w:r>
          </w:p>
        </w:tc>
      </w:tr>
      <w:tr w:rsidR="00CD557E" w:rsidRPr="00193AF6" w:rsidTr="00663F68">
        <w:trPr>
          <w:trHeight w:val="5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гостиниц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,30</w:t>
            </w:r>
          </w:p>
        </w:tc>
      </w:tr>
      <w:tr w:rsidR="00CD557E" w:rsidRPr="00193AF6" w:rsidTr="00663F68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1,28</w:t>
            </w:r>
          </w:p>
        </w:tc>
      </w:tr>
      <w:tr w:rsidR="00CD557E" w:rsidRPr="00193AF6" w:rsidTr="00663F68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8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2,87</w:t>
            </w:r>
          </w:p>
        </w:tc>
      </w:tr>
      <w:tr w:rsidR="00CD557E" w:rsidRPr="00193AF6" w:rsidTr="00663F68">
        <w:trPr>
          <w:trHeight w:val="2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1,69</w:t>
            </w:r>
          </w:p>
        </w:tc>
      </w:tr>
      <w:tr w:rsidR="00CD557E" w:rsidRPr="00193AF6" w:rsidTr="00663F68">
        <w:trPr>
          <w:trHeight w:val="52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</w:tr>
      <w:tr w:rsidR="00CD557E" w:rsidRPr="00193AF6" w:rsidTr="00663F68">
        <w:trPr>
          <w:trHeight w:val="25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lastRenderedPageBreak/>
              <w:t>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proofErr w:type="gramStart"/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1,28</w:t>
            </w:r>
          </w:p>
        </w:tc>
      </w:tr>
      <w:tr w:rsidR="00CD557E" w:rsidRPr="00193AF6" w:rsidTr="00663F68">
        <w:trPr>
          <w:trHeight w:val="5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1,28</w:t>
            </w:r>
          </w:p>
        </w:tc>
      </w:tr>
      <w:tr w:rsidR="00CD557E" w:rsidRPr="00193AF6" w:rsidTr="00663F68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13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разработки полезных ископаемых, размещения железнодорожных путей, автодорог, искусственно созданных водных путей, причалов, пристаней, полос отвода железных и автодорог, водных путей и т.д.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</w:tr>
      <w:tr w:rsidR="00CD557E" w:rsidRPr="00193AF6" w:rsidTr="00663F68">
        <w:trPr>
          <w:trHeight w:val="65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14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1,28</w:t>
            </w:r>
          </w:p>
        </w:tc>
      </w:tr>
      <w:tr w:rsidR="00CD557E" w:rsidRPr="00193AF6" w:rsidTr="00663F68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15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сельскохозяйственного использования.</w:t>
            </w:r>
          </w:p>
          <w:p w:rsidR="00CD557E" w:rsidRPr="004A178F" w:rsidRDefault="00CD557E" w:rsidP="00663F68">
            <w:pPr>
              <w:ind w:left="720"/>
              <w:rPr>
                <w:rFonts w:ascii="Century Schoolbook" w:hAnsi="Century Schoolbook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1,28</w:t>
            </w:r>
          </w:p>
        </w:tc>
      </w:tr>
      <w:tr w:rsidR="00CD557E" w:rsidRPr="00193AF6" w:rsidTr="00663F68">
        <w:trPr>
          <w:trHeight w:val="2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16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proofErr w:type="gramStart"/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 улиц, проспектов, площадей, набережных,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 xml:space="preserve"> предназначенные для размещения домов многоэтажной жилой застройки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D557E" w:rsidRPr="00193AF6" w:rsidTr="00663F68">
        <w:trPr>
          <w:trHeight w:val="83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Default="00CD557E" w:rsidP="00663F68">
            <w:pPr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17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E" w:rsidRPr="004A178F" w:rsidRDefault="00CD557E" w:rsidP="00663F68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4A178F">
              <w:rPr>
                <w:rFonts w:ascii="Century Schoolbook" w:hAnsi="Century Schoolbook" w:cs="Times New Roman"/>
                <w:sz w:val="18"/>
                <w:szCs w:val="1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7E" w:rsidRPr="004A178F" w:rsidRDefault="00CD557E" w:rsidP="00663F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</w:tr>
    </w:tbl>
    <w:p w:rsidR="00CD557E" w:rsidRPr="00193AF6" w:rsidRDefault="00CD557E" w:rsidP="00CD557E">
      <w:pPr>
        <w:rPr>
          <w:rFonts w:ascii="Times New Roman" w:hAnsi="Times New Roman" w:cs="Times New Roman"/>
          <w:b/>
          <w:sz w:val="24"/>
          <w:szCs w:val="24"/>
        </w:rPr>
      </w:pPr>
    </w:p>
    <w:sectPr w:rsidR="00CD557E" w:rsidRPr="00193AF6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EFE3B59"/>
    <w:multiLevelType w:val="multilevel"/>
    <w:tmpl w:val="E446DB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95AF0"/>
    <w:rsid w:val="001A031A"/>
    <w:rsid w:val="001C7B2C"/>
    <w:rsid w:val="00222B8D"/>
    <w:rsid w:val="0026608F"/>
    <w:rsid w:val="00286FD2"/>
    <w:rsid w:val="00291F09"/>
    <w:rsid w:val="00336796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60132D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A570D"/>
    <w:rsid w:val="008C6B44"/>
    <w:rsid w:val="00932F6A"/>
    <w:rsid w:val="00984BB1"/>
    <w:rsid w:val="009E5FD7"/>
    <w:rsid w:val="009F3250"/>
    <w:rsid w:val="00A639C0"/>
    <w:rsid w:val="00A871BD"/>
    <w:rsid w:val="00AD27C9"/>
    <w:rsid w:val="00AF0643"/>
    <w:rsid w:val="00AF4C63"/>
    <w:rsid w:val="00B31EE7"/>
    <w:rsid w:val="00B44C00"/>
    <w:rsid w:val="00B85A93"/>
    <w:rsid w:val="00B9052A"/>
    <w:rsid w:val="00B9691D"/>
    <w:rsid w:val="00BB67C5"/>
    <w:rsid w:val="00BD2015"/>
    <w:rsid w:val="00BE69B5"/>
    <w:rsid w:val="00C10204"/>
    <w:rsid w:val="00C23663"/>
    <w:rsid w:val="00C23BEA"/>
    <w:rsid w:val="00C3052F"/>
    <w:rsid w:val="00C50019"/>
    <w:rsid w:val="00CD557E"/>
    <w:rsid w:val="00D16D20"/>
    <w:rsid w:val="00D8097B"/>
    <w:rsid w:val="00DA5BE5"/>
    <w:rsid w:val="00DD0225"/>
    <w:rsid w:val="00E319E9"/>
    <w:rsid w:val="00E72CA5"/>
    <w:rsid w:val="00E82305"/>
    <w:rsid w:val="00E84DF8"/>
    <w:rsid w:val="00F15ACF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2015-12-28T07:58:00Z</cp:lastPrinted>
  <dcterms:created xsi:type="dcterms:W3CDTF">2015-12-28T07:59:00Z</dcterms:created>
  <dcterms:modified xsi:type="dcterms:W3CDTF">2015-12-28T07:59:00Z</dcterms:modified>
</cp:coreProperties>
</file>